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C8" w:rsidRDefault="002F3616">
      <w:pPr>
        <w:rPr>
          <w:rFonts w:ascii="Arial" w:hAnsi="Arial" w:cs="Arial"/>
          <w:color w:val="030303"/>
        </w:rPr>
      </w:pPr>
      <w:r>
        <w:rPr>
          <w:rFonts w:ascii="Arial" w:hAnsi="Arial" w:cs="Arial"/>
          <w:color w:val="030303"/>
        </w:rPr>
        <w:t>La piste se déplace à 20 nœuds, et aussi en crabe ! En effet, la piste oblique fait un angle de 8 ° avec l’axe passant par l’étrave du PA et par les hélices</w:t>
      </w:r>
      <w:r>
        <w:rPr>
          <w:rFonts w:ascii="Arial" w:hAnsi="Arial" w:cs="Arial"/>
          <w:color w:val="030303"/>
        </w:rPr>
        <w:t>.</w:t>
      </w:r>
    </w:p>
    <w:p w:rsidR="002F3616" w:rsidRDefault="002F3616">
      <w:pPr>
        <w:rPr>
          <w:rFonts w:ascii="Arial" w:hAnsi="Arial" w:cs="Arial"/>
          <w:color w:val="030303"/>
        </w:rPr>
      </w:pPr>
    </w:p>
    <w:p w:rsidR="002F3616" w:rsidRDefault="002F3616">
      <w:pPr>
        <w:rPr>
          <w:rFonts w:ascii="Arial" w:hAnsi="Arial" w:cs="Arial"/>
          <w:color w:val="030303"/>
        </w:rPr>
      </w:pPr>
      <w:proofErr w:type="gramStart"/>
      <w:r>
        <w:t>le</w:t>
      </w:r>
      <w:proofErr w:type="gramEnd"/>
      <w:r>
        <w:t xml:space="preserve"> sillage est un excellent repère à laisser sur la gauche.</w:t>
      </w:r>
    </w:p>
    <w:p w:rsidR="002F3616" w:rsidRDefault="002F3616">
      <w:pPr>
        <w:rPr>
          <w:rFonts w:ascii="Arial" w:hAnsi="Arial" w:cs="Arial"/>
          <w:color w:val="030303"/>
        </w:rPr>
      </w:pPr>
    </w:p>
    <w:p w:rsidR="002F3616" w:rsidRDefault="002F3616">
      <w:proofErr w:type="spellStart"/>
      <w:r>
        <w:rPr>
          <w:b/>
          <w:bCs/>
        </w:rPr>
        <w:t>Bolter</w:t>
      </w:r>
      <w:proofErr w:type="spellEnd"/>
      <w:r>
        <w:rPr>
          <w:b/>
          <w:bCs/>
        </w:rPr>
        <w:t xml:space="preserve"> </w:t>
      </w:r>
      <w:bookmarkStart w:id="0" w:name="_GoBack"/>
      <w:bookmarkEnd w:id="0"/>
      <w:r>
        <w:t xml:space="preserve">: </w:t>
      </w:r>
      <w:proofErr w:type="spellStart"/>
      <w:r>
        <w:t>Touch</w:t>
      </w:r>
      <w:proofErr w:type="spellEnd"/>
      <w:r>
        <w:t xml:space="preserve"> and go à bord, après un toucher du pont sans accrochage crosse sortie, hors de la zone des brins ou par rebond de la crosse entre les brins.</w:t>
      </w:r>
    </w:p>
    <w:p w:rsidR="002F3616" w:rsidRDefault="002F3616"/>
    <w:p w:rsidR="002F3616" w:rsidRDefault="002F3616" w:rsidP="002F3616">
      <w:pPr>
        <w:pStyle w:val="Default"/>
        <w:rPr>
          <w:sz w:val="22"/>
          <w:szCs w:val="22"/>
        </w:rPr>
      </w:pPr>
      <w:r>
        <w:rPr>
          <w:b/>
          <w:bCs/>
          <w:sz w:val="22"/>
          <w:szCs w:val="22"/>
        </w:rPr>
        <w:t xml:space="preserve">Point 180 </w:t>
      </w:r>
      <w:r>
        <w:rPr>
          <w:sz w:val="22"/>
          <w:szCs w:val="22"/>
        </w:rPr>
        <w:t xml:space="preserve">: Point de virage à la fin de la branche vent arrière pour revenir s'aligner sur la piste. Il est appelé "point 180" car il reste 180 degrés de virage pour rejoindre l'axe de piste. (Idem pt 90, pt 45, pt30). </w:t>
      </w:r>
    </w:p>
    <w:p w:rsidR="002F3616" w:rsidRDefault="002F3616" w:rsidP="002F3616">
      <w:r>
        <w:t xml:space="preserve">En A.S.S.P., avec un vent dans l’axe pour 10 à 20 </w:t>
      </w:r>
      <w:proofErr w:type="spellStart"/>
      <w:r>
        <w:t>noeuds</w:t>
      </w:r>
      <w:proofErr w:type="spellEnd"/>
      <w:r>
        <w:t xml:space="preserve">, le point 180 est situé travers entrée de bande. Sans vent, il convient d’allonger légèrement la branche vent arrière avant de virer. A bord, le point 180 est situé travers tableau arrière du PA à l'écartement et </w:t>
      </w:r>
      <w:proofErr w:type="spellStart"/>
      <w:r>
        <w:t>l'hauteur</w:t>
      </w:r>
      <w:proofErr w:type="spellEnd"/>
      <w:r>
        <w:t xml:space="preserve"> prévue pour le type d'aéronef.</w:t>
      </w:r>
    </w:p>
    <w:p w:rsidR="002F3616" w:rsidRDefault="002F3616" w:rsidP="002F3616"/>
    <w:p w:rsidR="002F3616" w:rsidRDefault="002F3616" w:rsidP="002F3616">
      <w:proofErr w:type="spellStart"/>
      <w:r>
        <w:rPr>
          <w:b/>
          <w:bCs/>
        </w:rPr>
        <w:t>Touch</w:t>
      </w:r>
      <w:proofErr w:type="spellEnd"/>
      <w:r>
        <w:rPr>
          <w:b/>
          <w:bCs/>
        </w:rPr>
        <w:t xml:space="preserve"> and go </w:t>
      </w:r>
      <w:r>
        <w:t xml:space="preserve">: Action de toucher la piste ou le pont et de repartir en mettant plein gaz dans la même configuration que l’approche. A bord, il s’effectue crosse rentrée. Ne pas confondre avec le </w:t>
      </w:r>
      <w:proofErr w:type="spellStart"/>
      <w:r>
        <w:t>Bolter</w:t>
      </w:r>
      <w:proofErr w:type="spellEnd"/>
      <w:r>
        <w:t xml:space="preserve"> qui est le non-accrochage d'un aéronef "crosse sortie" qui impacte dans la zone des brins.</w:t>
      </w:r>
    </w:p>
    <w:p w:rsidR="002F3616" w:rsidRDefault="002F3616" w:rsidP="002F3616"/>
    <w:p w:rsidR="002F3616" w:rsidRDefault="002F3616" w:rsidP="002F3616">
      <w:pPr>
        <w:pStyle w:val="Default"/>
        <w:rPr>
          <w:sz w:val="22"/>
          <w:szCs w:val="22"/>
        </w:rPr>
      </w:pPr>
      <w:r>
        <w:rPr>
          <w:b/>
          <w:bCs/>
          <w:sz w:val="22"/>
          <w:szCs w:val="22"/>
        </w:rPr>
        <w:t xml:space="preserve">Brin d’arrêt </w:t>
      </w:r>
    </w:p>
    <w:p w:rsidR="002F3616" w:rsidRDefault="002F3616" w:rsidP="002F3616">
      <w:pPr>
        <w:pStyle w:val="Default"/>
        <w:rPr>
          <w:sz w:val="22"/>
          <w:szCs w:val="22"/>
        </w:rPr>
      </w:pPr>
      <w:r>
        <w:rPr>
          <w:sz w:val="22"/>
          <w:szCs w:val="22"/>
        </w:rPr>
        <w:t xml:space="preserve">Les pistes sont équipées de brins d’arrêt pour permettre le recouvrement des avions en cas de fort vent traversier, ou en cas de pannes (frein, hydraulique, avarie de train, …). </w:t>
      </w:r>
    </w:p>
    <w:p w:rsidR="002F3616" w:rsidRDefault="002F3616" w:rsidP="002F3616">
      <w:r>
        <w:t>Les brins doivent toujours être pris au milieu, pour un freinage symétrique.</w:t>
      </w:r>
    </w:p>
    <w:p w:rsidR="002F3616" w:rsidRDefault="002F3616" w:rsidP="002F3616"/>
    <w:p w:rsidR="002F3616" w:rsidRDefault="002F3616" w:rsidP="002F3616">
      <w:pPr>
        <w:pStyle w:val="Default"/>
        <w:rPr>
          <w:sz w:val="22"/>
          <w:szCs w:val="22"/>
        </w:rPr>
      </w:pPr>
      <w:r>
        <w:rPr>
          <w:sz w:val="22"/>
          <w:szCs w:val="22"/>
        </w:rPr>
        <w:t xml:space="preserve">• </w:t>
      </w:r>
      <w:r>
        <w:rPr>
          <w:b/>
          <w:bCs/>
          <w:sz w:val="22"/>
          <w:szCs w:val="22"/>
        </w:rPr>
        <w:t xml:space="preserve">Décollage </w:t>
      </w:r>
      <w:r>
        <w:rPr>
          <w:sz w:val="22"/>
          <w:szCs w:val="22"/>
        </w:rPr>
        <w:t xml:space="preserve">: volets 15 degrés, compensateur à 0. </w:t>
      </w:r>
    </w:p>
    <w:p w:rsidR="002F3616" w:rsidRDefault="002F3616" w:rsidP="002F3616">
      <w:pPr>
        <w:pStyle w:val="Default"/>
        <w:rPr>
          <w:sz w:val="22"/>
          <w:szCs w:val="22"/>
        </w:rPr>
      </w:pPr>
      <w:r>
        <w:rPr>
          <w:sz w:val="22"/>
          <w:szCs w:val="22"/>
        </w:rPr>
        <w:t xml:space="preserve">• </w:t>
      </w:r>
      <w:r>
        <w:rPr>
          <w:b/>
          <w:bCs/>
          <w:sz w:val="22"/>
          <w:szCs w:val="22"/>
        </w:rPr>
        <w:t xml:space="preserve">Catapultage </w:t>
      </w:r>
      <w:r>
        <w:rPr>
          <w:sz w:val="22"/>
          <w:szCs w:val="22"/>
        </w:rPr>
        <w:t xml:space="preserve">: volets 20 degrés, compensateur 5 à cabré, sur gonflage, verrière ouverte. </w:t>
      </w:r>
    </w:p>
    <w:p w:rsidR="002F3616" w:rsidRDefault="002F3616" w:rsidP="002F3616">
      <w:pPr>
        <w:pStyle w:val="Default"/>
        <w:rPr>
          <w:sz w:val="22"/>
          <w:szCs w:val="22"/>
        </w:rPr>
      </w:pPr>
      <w:r>
        <w:rPr>
          <w:sz w:val="22"/>
          <w:szCs w:val="22"/>
        </w:rPr>
        <w:t xml:space="preserve">• </w:t>
      </w:r>
      <w:r>
        <w:rPr>
          <w:b/>
          <w:bCs/>
          <w:sz w:val="22"/>
          <w:szCs w:val="22"/>
        </w:rPr>
        <w:t xml:space="preserve">Présentation au break </w:t>
      </w:r>
      <w:r>
        <w:rPr>
          <w:sz w:val="22"/>
          <w:szCs w:val="22"/>
        </w:rPr>
        <w:t xml:space="preserve">: 400 pieds, 150 </w:t>
      </w:r>
      <w:proofErr w:type="spellStart"/>
      <w:r>
        <w:rPr>
          <w:sz w:val="22"/>
          <w:szCs w:val="22"/>
        </w:rPr>
        <w:t>noeuds</w:t>
      </w:r>
      <w:proofErr w:type="spellEnd"/>
      <w:r>
        <w:rPr>
          <w:sz w:val="22"/>
          <w:szCs w:val="22"/>
        </w:rPr>
        <w:t xml:space="preserve">, crosse sortie, verrière fermée. </w:t>
      </w:r>
    </w:p>
    <w:p w:rsidR="002F3616" w:rsidRDefault="002F3616" w:rsidP="002F3616">
      <w:pPr>
        <w:pStyle w:val="Default"/>
        <w:rPr>
          <w:sz w:val="22"/>
          <w:szCs w:val="22"/>
        </w:rPr>
      </w:pPr>
      <w:r>
        <w:rPr>
          <w:sz w:val="22"/>
          <w:szCs w:val="22"/>
        </w:rPr>
        <w:t xml:space="preserve">• </w:t>
      </w:r>
      <w:r>
        <w:rPr>
          <w:b/>
          <w:bCs/>
          <w:sz w:val="22"/>
          <w:szCs w:val="22"/>
        </w:rPr>
        <w:t xml:space="preserve">Break </w:t>
      </w:r>
      <w:r>
        <w:rPr>
          <w:sz w:val="22"/>
          <w:szCs w:val="22"/>
        </w:rPr>
        <w:t xml:space="preserve">: Pas de sortie d’aérofreins. </w:t>
      </w:r>
    </w:p>
    <w:p w:rsidR="002F3616" w:rsidRDefault="002F3616" w:rsidP="002F3616">
      <w:pPr>
        <w:pStyle w:val="Default"/>
        <w:rPr>
          <w:sz w:val="22"/>
          <w:szCs w:val="22"/>
        </w:rPr>
      </w:pPr>
      <w:r>
        <w:rPr>
          <w:sz w:val="22"/>
          <w:szCs w:val="22"/>
        </w:rPr>
        <w:t xml:space="preserve">Prendre 45° d’inclinaison pour la première partie (90° de virage), puis entre 25° et 30°. </w:t>
      </w:r>
    </w:p>
    <w:p w:rsidR="002F3616" w:rsidRDefault="002F3616" w:rsidP="002F3616">
      <w:pPr>
        <w:pStyle w:val="Default"/>
        <w:rPr>
          <w:sz w:val="22"/>
          <w:szCs w:val="22"/>
        </w:rPr>
      </w:pPr>
      <w:r>
        <w:rPr>
          <w:sz w:val="22"/>
          <w:szCs w:val="22"/>
        </w:rPr>
        <w:t xml:space="preserve">Dégauchir progressivement pour être au bon écartement (0.75 nautique) en vent arrière. </w:t>
      </w:r>
    </w:p>
    <w:p w:rsidR="002F3616" w:rsidRDefault="002F3616" w:rsidP="002F3616">
      <w:pPr>
        <w:pStyle w:val="Default"/>
        <w:rPr>
          <w:sz w:val="22"/>
          <w:szCs w:val="22"/>
        </w:rPr>
      </w:pPr>
      <w:r>
        <w:rPr>
          <w:sz w:val="22"/>
          <w:szCs w:val="22"/>
        </w:rPr>
        <w:t xml:space="preserve">• </w:t>
      </w:r>
      <w:r>
        <w:rPr>
          <w:b/>
          <w:bCs/>
          <w:sz w:val="22"/>
          <w:szCs w:val="22"/>
        </w:rPr>
        <w:t>En vent arrière</w:t>
      </w:r>
      <w:r>
        <w:rPr>
          <w:sz w:val="22"/>
          <w:szCs w:val="22"/>
        </w:rPr>
        <w:t xml:space="preserve">, ouverture verrière vitesse inférieure à 150 </w:t>
      </w:r>
      <w:proofErr w:type="spellStart"/>
      <w:r>
        <w:rPr>
          <w:sz w:val="22"/>
          <w:szCs w:val="22"/>
        </w:rPr>
        <w:t>noeuds</w:t>
      </w:r>
      <w:proofErr w:type="spellEnd"/>
      <w:r>
        <w:rPr>
          <w:sz w:val="22"/>
          <w:szCs w:val="22"/>
        </w:rPr>
        <w:t xml:space="preserve">. </w:t>
      </w:r>
    </w:p>
    <w:p w:rsidR="002F3616" w:rsidRDefault="002F3616" w:rsidP="002F3616">
      <w:pPr>
        <w:pStyle w:val="Default"/>
        <w:rPr>
          <w:sz w:val="22"/>
          <w:szCs w:val="22"/>
        </w:rPr>
      </w:pPr>
      <w:r>
        <w:rPr>
          <w:sz w:val="22"/>
          <w:szCs w:val="22"/>
        </w:rPr>
        <w:t xml:space="preserve">Après la sortie du train (3 vertes), sortir les volets en trois fois (15, 30 puis 40°) pour décélérer. </w:t>
      </w:r>
    </w:p>
    <w:p w:rsidR="002F3616" w:rsidRDefault="002F3616" w:rsidP="002F3616">
      <w:pPr>
        <w:pStyle w:val="Default"/>
        <w:rPr>
          <w:sz w:val="22"/>
          <w:szCs w:val="22"/>
        </w:rPr>
      </w:pPr>
      <w:r>
        <w:rPr>
          <w:sz w:val="22"/>
          <w:szCs w:val="22"/>
        </w:rPr>
        <w:t xml:space="preserve">Conserver l’écartement de 0,75 nautique et la hauteur de 400 pieds </w:t>
      </w:r>
    </w:p>
    <w:p w:rsidR="002F3616" w:rsidRDefault="002F3616" w:rsidP="002F3616">
      <w:pPr>
        <w:pStyle w:val="Default"/>
        <w:rPr>
          <w:sz w:val="22"/>
          <w:szCs w:val="22"/>
        </w:rPr>
      </w:pPr>
      <w:r>
        <w:rPr>
          <w:sz w:val="22"/>
          <w:szCs w:val="22"/>
        </w:rPr>
        <w:t xml:space="preserve">Vérifier la configuration appontage avant le point 180 : </w:t>
      </w:r>
    </w:p>
    <w:p w:rsidR="002F3616" w:rsidRDefault="002F3616" w:rsidP="002F3616">
      <w:pPr>
        <w:pStyle w:val="Default"/>
        <w:spacing w:after="18"/>
        <w:rPr>
          <w:sz w:val="22"/>
          <w:szCs w:val="22"/>
        </w:rPr>
      </w:pPr>
      <w:r>
        <w:rPr>
          <w:sz w:val="22"/>
          <w:szCs w:val="22"/>
        </w:rPr>
        <w:t xml:space="preserve">- Verrière ouverte </w:t>
      </w:r>
    </w:p>
    <w:p w:rsidR="002F3616" w:rsidRDefault="002F3616" w:rsidP="002F3616">
      <w:pPr>
        <w:pStyle w:val="Default"/>
        <w:spacing w:after="18"/>
        <w:rPr>
          <w:sz w:val="22"/>
          <w:szCs w:val="22"/>
        </w:rPr>
      </w:pPr>
      <w:r>
        <w:rPr>
          <w:sz w:val="22"/>
          <w:szCs w:val="22"/>
        </w:rPr>
        <w:t xml:space="preserve">- Train sorti </w:t>
      </w:r>
    </w:p>
    <w:p w:rsidR="002F3616" w:rsidRDefault="002F3616" w:rsidP="002F3616">
      <w:pPr>
        <w:pStyle w:val="Default"/>
        <w:spacing w:after="18"/>
        <w:rPr>
          <w:sz w:val="22"/>
          <w:szCs w:val="22"/>
        </w:rPr>
      </w:pPr>
      <w:r>
        <w:rPr>
          <w:sz w:val="22"/>
          <w:szCs w:val="22"/>
        </w:rPr>
        <w:t xml:space="preserve">- Volets 40° </w:t>
      </w:r>
    </w:p>
    <w:p w:rsidR="002F3616" w:rsidRDefault="002F3616" w:rsidP="002F3616">
      <w:pPr>
        <w:pStyle w:val="Default"/>
        <w:spacing w:after="18"/>
        <w:rPr>
          <w:sz w:val="22"/>
          <w:szCs w:val="22"/>
        </w:rPr>
      </w:pPr>
      <w:r>
        <w:rPr>
          <w:sz w:val="22"/>
          <w:szCs w:val="22"/>
        </w:rPr>
        <w:t xml:space="preserve">- Crosse sortie </w:t>
      </w:r>
    </w:p>
    <w:p w:rsidR="002F3616" w:rsidRDefault="002F3616" w:rsidP="002F3616">
      <w:pPr>
        <w:pStyle w:val="Default"/>
        <w:rPr>
          <w:sz w:val="22"/>
          <w:szCs w:val="22"/>
        </w:rPr>
      </w:pPr>
      <w:r>
        <w:rPr>
          <w:sz w:val="22"/>
          <w:szCs w:val="22"/>
        </w:rPr>
        <w:t xml:space="preserve">- Aérofreins rentrés </w:t>
      </w:r>
    </w:p>
    <w:p w:rsidR="002F3616" w:rsidRDefault="002F3616" w:rsidP="002F3616">
      <w:pPr>
        <w:pStyle w:val="Default"/>
        <w:rPr>
          <w:sz w:val="22"/>
          <w:szCs w:val="22"/>
        </w:rPr>
      </w:pPr>
    </w:p>
    <w:p w:rsidR="002F3616" w:rsidRDefault="002F3616" w:rsidP="002F3616">
      <w:pPr>
        <w:pStyle w:val="Default"/>
        <w:rPr>
          <w:sz w:val="22"/>
          <w:szCs w:val="22"/>
        </w:rPr>
      </w:pPr>
      <w:r>
        <w:rPr>
          <w:b/>
          <w:bCs/>
          <w:sz w:val="22"/>
          <w:szCs w:val="22"/>
        </w:rPr>
        <w:t xml:space="preserve">• Point 180 : </w:t>
      </w:r>
      <w:r>
        <w:rPr>
          <w:sz w:val="22"/>
          <w:szCs w:val="22"/>
        </w:rPr>
        <w:t xml:space="preserve">par le travers du tableau arrière. </w:t>
      </w:r>
    </w:p>
    <w:p w:rsidR="002F3616" w:rsidRDefault="002F3616" w:rsidP="002F3616">
      <w:pPr>
        <w:pStyle w:val="Default"/>
        <w:rPr>
          <w:sz w:val="22"/>
          <w:szCs w:val="22"/>
        </w:rPr>
      </w:pPr>
      <w:r>
        <w:rPr>
          <w:sz w:val="22"/>
          <w:szCs w:val="22"/>
        </w:rPr>
        <w:t>• F</w:t>
      </w:r>
      <w:r>
        <w:rPr>
          <w:b/>
          <w:bCs/>
          <w:sz w:val="22"/>
          <w:szCs w:val="22"/>
        </w:rPr>
        <w:t xml:space="preserve">inale </w:t>
      </w:r>
      <w:r>
        <w:rPr>
          <w:sz w:val="22"/>
          <w:szCs w:val="22"/>
        </w:rPr>
        <w:t xml:space="preserve">: prise de vue signal à 1 nautique et 270 pieds. </w:t>
      </w:r>
    </w:p>
    <w:p w:rsidR="002F3616" w:rsidRDefault="002F3616" w:rsidP="002F3616">
      <w:r>
        <w:t xml:space="preserve">• </w:t>
      </w:r>
      <w:r>
        <w:rPr>
          <w:b/>
          <w:bCs/>
        </w:rPr>
        <w:t xml:space="preserve">Masse max à l’appontage </w:t>
      </w:r>
      <w:r>
        <w:t>: 3,1 tonnes, soit bidons vides.</w:t>
      </w:r>
    </w:p>
    <w:sectPr w:rsidR="002F3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16"/>
    <w:rsid w:val="000525C8"/>
    <w:rsid w:val="000E746A"/>
    <w:rsid w:val="002F3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F361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F361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RABINE</dc:creator>
  <cp:lastModifiedBy>RABINE</cp:lastModifiedBy>
  <cp:revision>1</cp:revision>
  <dcterms:created xsi:type="dcterms:W3CDTF">2013-06-18T08:22:00Z</dcterms:created>
  <dcterms:modified xsi:type="dcterms:W3CDTF">2013-06-18T10:22:00Z</dcterms:modified>
</cp:coreProperties>
</file>